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B79D" w14:textId="77777777" w:rsidR="00321A7E" w:rsidRDefault="00DA00DA" w:rsidP="008E1385">
      <w:pPr>
        <w:spacing w:after="120"/>
        <w:contextualSpacing/>
        <w:jc w:val="both"/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191771" wp14:editId="0FDFD52F">
            <wp:simplePos x="0" y="0"/>
            <wp:positionH relativeFrom="column">
              <wp:posOffset>4536835</wp:posOffset>
            </wp:positionH>
            <wp:positionV relativeFrom="paragraph">
              <wp:posOffset>266</wp:posOffset>
            </wp:positionV>
            <wp:extent cx="156464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ay_globe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DF3" w:rsidRPr="003D270C">
        <w:rPr>
          <w:rFonts w:asciiTheme="minorHAnsi" w:hAnsiTheme="minorHAnsi" w:cstheme="minorHAnsi"/>
          <w:b/>
          <w:sz w:val="28"/>
        </w:rPr>
        <w:t>Norwegian Centennial Chair Program</w:t>
      </w:r>
    </w:p>
    <w:p w14:paraId="1A1CC3FA" w14:textId="77777777" w:rsidR="00184DF3" w:rsidRPr="003D270C" w:rsidRDefault="004C408B" w:rsidP="008E1385">
      <w:pPr>
        <w:spacing w:after="240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Solicitation </w:t>
      </w:r>
      <w:r w:rsidR="0010345E">
        <w:rPr>
          <w:rFonts w:asciiTheme="minorHAnsi" w:hAnsiTheme="minorHAnsi" w:cstheme="minorHAnsi"/>
          <w:b/>
          <w:sz w:val="28"/>
        </w:rPr>
        <w:t xml:space="preserve">for </w:t>
      </w:r>
      <w:r>
        <w:rPr>
          <w:rFonts w:asciiTheme="minorHAnsi" w:hAnsiTheme="minorHAnsi" w:cstheme="minorHAnsi"/>
          <w:b/>
          <w:sz w:val="28"/>
        </w:rPr>
        <w:t>Transatlantic Research Proposals</w:t>
      </w:r>
    </w:p>
    <w:p w14:paraId="5C96FB4D" w14:textId="77777777" w:rsidR="00DA00DA" w:rsidRDefault="00DA00DA" w:rsidP="008E1385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27339CA1" w14:textId="77777777" w:rsidR="00DA00DA" w:rsidRDefault="00DA00DA" w:rsidP="008E1385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020C964C" w14:textId="05D33904" w:rsidR="00DA00DA" w:rsidRDefault="00176132" w:rsidP="008E1385">
      <w:p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March 1</w:t>
      </w:r>
      <w:r w:rsidR="00DA00DA">
        <w:rPr>
          <w:rFonts w:asciiTheme="minorHAnsi" w:hAnsiTheme="minorHAnsi" w:cstheme="minorHAnsi"/>
          <w:sz w:val="22"/>
        </w:rPr>
        <w:t>, 20</w:t>
      </w:r>
      <w:r>
        <w:rPr>
          <w:rFonts w:asciiTheme="minorHAnsi" w:hAnsiTheme="minorHAnsi" w:cstheme="minorHAnsi"/>
          <w:sz w:val="22"/>
        </w:rPr>
        <w:t>23</w:t>
      </w:r>
    </w:p>
    <w:p w14:paraId="37EE91DD" w14:textId="61498361" w:rsidR="00DA00DA" w:rsidRDefault="00DA00DA" w:rsidP="008E1385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5C420949" w14:textId="6C6B28AF" w:rsidR="008E1385" w:rsidRDefault="008E1385" w:rsidP="008E1385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6604A261" w14:textId="5AD65727" w:rsidR="008E1385" w:rsidRDefault="008E1385" w:rsidP="008E1385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6BDA4CEE" w14:textId="77777777" w:rsidR="008E1385" w:rsidRDefault="008E1385" w:rsidP="008E1385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565EA43A" w14:textId="77777777" w:rsidR="0010345E" w:rsidRDefault="0010345E" w:rsidP="008E1385">
      <w:p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Dear Colleague</w:t>
      </w:r>
      <w:r w:rsidR="00087147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,</w:t>
      </w:r>
    </w:p>
    <w:p w14:paraId="07CF26DB" w14:textId="490A4D60" w:rsidR="00A17624" w:rsidRDefault="00A17624" w:rsidP="008E1385">
      <w:pPr>
        <w:spacing w:after="120"/>
        <w:jc w:val="both"/>
        <w:rPr>
          <w:rFonts w:asciiTheme="minorHAnsi" w:eastAsia="Calibri" w:hAnsiTheme="minorHAnsi" w:cs="Calibri"/>
          <w:sz w:val="22"/>
        </w:rPr>
      </w:pPr>
      <w:r>
        <w:rPr>
          <w:rFonts w:asciiTheme="minorHAnsi" w:eastAsia="Calibri" w:hAnsiTheme="minorHAnsi" w:cs="Calibri"/>
          <w:sz w:val="22"/>
        </w:rPr>
        <w:t xml:space="preserve">The Norwegian Centennial Chair (NOCC) Program is announcing </w:t>
      </w:r>
      <w:r w:rsidR="00E00A21">
        <w:rPr>
          <w:rFonts w:asciiTheme="minorHAnsi" w:eastAsia="Calibri" w:hAnsiTheme="minorHAnsi" w:cs="Calibri"/>
          <w:sz w:val="22"/>
        </w:rPr>
        <w:t xml:space="preserve">a </w:t>
      </w:r>
      <w:r w:rsidR="00E00A21" w:rsidRPr="00F44E68">
        <w:rPr>
          <w:rFonts w:asciiTheme="minorHAnsi" w:eastAsia="Calibri" w:hAnsiTheme="minorHAnsi" w:cs="Calibri"/>
          <w:b/>
          <w:bCs/>
          <w:sz w:val="22"/>
        </w:rPr>
        <w:t xml:space="preserve">new </w:t>
      </w:r>
      <w:r w:rsidRPr="00F44E68">
        <w:rPr>
          <w:rFonts w:asciiTheme="minorHAnsi" w:eastAsia="Calibri" w:hAnsiTheme="minorHAnsi" w:cs="Calibri"/>
          <w:b/>
          <w:bCs/>
          <w:sz w:val="22"/>
        </w:rPr>
        <w:t>request for FY 20</w:t>
      </w:r>
      <w:r w:rsidR="00CD05A1" w:rsidRPr="00F44E68">
        <w:rPr>
          <w:rFonts w:asciiTheme="minorHAnsi" w:eastAsia="Calibri" w:hAnsiTheme="minorHAnsi" w:cs="Calibri"/>
          <w:b/>
          <w:bCs/>
          <w:sz w:val="22"/>
        </w:rPr>
        <w:t>2</w:t>
      </w:r>
      <w:r w:rsidR="00176132" w:rsidRPr="00F44E68">
        <w:rPr>
          <w:rFonts w:asciiTheme="minorHAnsi" w:eastAsia="Calibri" w:hAnsiTheme="minorHAnsi" w:cs="Calibri"/>
          <w:b/>
          <w:bCs/>
          <w:sz w:val="22"/>
        </w:rPr>
        <w:t xml:space="preserve">3 </w:t>
      </w:r>
      <w:r w:rsidRPr="00F44E68">
        <w:rPr>
          <w:rFonts w:asciiTheme="minorHAnsi" w:eastAsia="Calibri" w:hAnsiTheme="minorHAnsi" w:cs="Calibri"/>
          <w:b/>
          <w:bCs/>
          <w:sz w:val="22"/>
        </w:rPr>
        <w:t>seed grant</w:t>
      </w:r>
      <w:r>
        <w:rPr>
          <w:rFonts w:asciiTheme="minorHAnsi" w:eastAsia="Calibri" w:hAnsiTheme="minorHAnsi" w:cs="Calibri"/>
          <w:sz w:val="22"/>
        </w:rPr>
        <w:t xml:space="preserve"> </w:t>
      </w:r>
      <w:r w:rsidRPr="00F44E68">
        <w:rPr>
          <w:rFonts w:asciiTheme="minorHAnsi" w:eastAsia="Calibri" w:hAnsiTheme="minorHAnsi" w:cs="Calibri"/>
          <w:b/>
          <w:bCs/>
          <w:sz w:val="22"/>
        </w:rPr>
        <w:t>research proposals</w:t>
      </w:r>
      <w:r>
        <w:rPr>
          <w:rFonts w:asciiTheme="minorHAnsi" w:eastAsia="Calibri" w:hAnsiTheme="minorHAnsi" w:cs="Calibri"/>
          <w:sz w:val="22"/>
        </w:rPr>
        <w:t>.</w:t>
      </w:r>
      <w:r w:rsidR="00EA0E8F">
        <w:rPr>
          <w:rFonts w:asciiTheme="minorHAnsi" w:eastAsia="Calibri" w:hAnsiTheme="minorHAnsi" w:cs="Calibri"/>
          <w:sz w:val="22"/>
        </w:rPr>
        <w:t xml:space="preserve"> </w:t>
      </w:r>
    </w:p>
    <w:p w14:paraId="3112549C" w14:textId="77777777" w:rsidR="00A17624" w:rsidRDefault="00A17624" w:rsidP="008E1385">
      <w:p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="Calibri"/>
          <w:sz w:val="22"/>
        </w:rPr>
        <w:t xml:space="preserve">The NOCC Program </w:t>
      </w:r>
      <w:r w:rsidR="00EA0E8F">
        <w:rPr>
          <w:rFonts w:asciiTheme="minorHAnsi" w:hAnsiTheme="minorHAnsi" w:cstheme="minorHAnsi"/>
          <w:sz w:val="22"/>
        </w:rPr>
        <w:t xml:space="preserve">(NOCC: </w:t>
      </w:r>
      <w:r w:rsidR="00EA0E8F" w:rsidRPr="00DA00DA">
        <w:rPr>
          <w:rFonts w:asciiTheme="minorHAnsi" w:hAnsiTheme="minorHAnsi" w:cstheme="minorHAnsi"/>
          <w:sz w:val="16"/>
        </w:rPr>
        <w:t>http://cbs.umn.edu/norwegian-centennial-chair/opportunities-research</w:t>
      </w:r>
      <w:r w:rsidR="00EA0E8F">
        <w:rPr>
          <w:rFonts w:asciiTheme="minorHAnsi" w:hAnsiTheme="minorHAnsi" w:cstheme="minorHAnsi"/>
          <w:sz w:val="22"/>
        </w:rPr>
        <w:t xml:space="preserve">) </w:t>
      </w:r>
      <w:r>
        <w:rPr>
          <w:rFonts w:asciiTheme="minorHAnsi" w:eastAsia="Calibri" w:hAnsiTheme="minorHAnsi" w:cs="Calibri"/>
          <w:sz w:val="22"/>
        </w:rPr>
        <w:t>has been established to support transatlantic collaboration between the University of Minnesota, the N</w:t>
      </w:r>
      <w:r w:rsidRPr="00087147">
        <w:rPr>
          <w:rFonts w:asciiTheme="minorHAnsi" w:eastAsia="Calibri" w:hAnsiTheme="minorHAnsi" w:cs="Calibri"/>
          <w:sz w:val="22"/>
        </w:rPr>
        <w:t xml:space="preserve">orwegian University of Life </w:t>
      </w:r>
      <w:proofErr w:type="gramStart"/>
      <w:r w:rsidRPr="00087147">
        <w:rPr>
          <w:rFonts w:asciiTheme="minorHAnsi" w:eastAsia="Calibri" w:hAnsiTheme="minorHAnsi" w:cs="Calibri"/>
          <w:sz w:val="22"/>
        </w:rPr>
        <w:t>Sciences</w:t>
      </w:r>
      <w:proofErr w:type="gramEnd"/>
      <w:r w:rsidRPr="00087147">
        <w:rPr>
          <w:rFonts w:asciiTheme="minorHAnsi" w:eastAsia="Calibri" w:hAnsiTheme="minorHAnsi" w:cs="Calibri"/>
          <w:sz w:val="22"/>
        </w:rPr>
        <w:t xml:space="preserve"> and the</w:t>
      </w:r>
      <w:r>
        <w:rPr>
          <w:rFonts w:asciiTheme="minorHAnsi" w:eastAsia="Calibri" w:hAnsiTheme="minorHAnsi" w:cs="Calibri"/>
          <w:sz w:val="22"/>
        </w:rPr>
        <w:t xml:space="preserve"> University of Oslo. Funding for the program is provided by the three universities </w:t>
      </w:r>
      <w:r w:rsidR="00EA0E8F">
        <w:rPr>
          <w:rFonts w:asciiTheme="minorHAnsi" w:eastAsia="Calibri" w:hAnsiTheme="minorHAnsi" w:cs="Calibri"/>
          <w:sz w:val="22"/>
        </w:rPr>
        <w:t xml:space="preserve">to </w:t>
      </w:r>
      <w:r w:rsidR="00EA0E8F" w:rsidRPr="00087147">
        <w:rPr>
          <w:rFonts w:asciiTheme="minorHAnsi" w:hAnsiTheme="minorHAnsi" w:cstheme="minorHAnsi"/>
          <w:sz w:val="22"/>
        </w:rPr>
        <w:t>support</w:t>
      </w:r>
      <w:r w:rsidR="00EA0E8F">
        <w:rPr>
          <w:rFonts w:asciiTheme="minorHAnsi" w:hAnsiTheme="minorHAnsi" w:cstheme="minorHAnsi"/>
          <w:sz w:val="22"/>
        </w:rPr>
        <w:t xml:space="preserve"> research in</w:t>
      </w:r>
      <w:r w:rsidR="00EA0E8F" w:rsidRPr="00087147">
        <w:rPr>
          <w:rFonts w:asciiTheme="minorHAnsi" w:hAnsiTheme="minorHAnsi" w:cstheme="minorHAnsi"/>
          <w:sz w:val="22"/>
        </w:rPr>
        <w:t xml:space="preserve"> a broad portfolio of topics in science and engineering, and in the health sciences, that are of common, strategic interest to all three partner universities.</w:t>
      </w:r>
    </w:p>
    <w:p w14:paraId="2744AF3A" w14:textId="008DEF4B" w:rsidR="00EA0E8F" w:rsidRDefault="00EA0E8F" w:rsidP="008E1385">
      <w:pPr>
        <w:spacing w:after="120"/>
        <w:jc w:val="both"/>
        <w:rPr>
          <w:rFonts w:asciiTheme="minorHAnsi" w:eastAsia="Calibri" w:hAnsiTheme="minorHAnsi" w:cs="Calibri"/>
          <w:sz w:val="22"/>
        </w:rPr>
      </w:pPr>
      <w:r>
        <w:rPr>
          <w:rFonts w:asciiTheme="minorHAnsi" w:eastAsia="Calibri" w:hAnsiTheme="minorHAnsi" w:cs="Calibri"/>
          <w:sz w:val="22"/>
        </w:rPr>
        <w:t xml:space="preserve">This is the </w:t>
      </w:r>
      <w:r w:rsidR="00CD05A1">
        <w:rPr>
          <w:rFonts w:asciiTheme="minorHAnsi" w:eastAsia="Calibri" w:hAnsiTheme="minorHAnsi" w:cs="Calibri"/>
          <w:sz w:val="22"/>
        </w:rPr>
        <w:t>f</w:t>
      </w:r>
      <w:r w:rsidR="00176132">
        <w:rPr>
          <w:rFonts w:asciiTheme="minorHAnsi" w:eastAsia="Calibri" w:hAnsiTheme="minorHAnsi" w:cs="Calibri"/>
          <w:sz w:val="22"/>
        </w:rPr>
        <w:t>ifth</w:t>
      </w:r>
      <w:r>
        <w:rPr>
          <w:rFonts w:asciiTheme="minorHAnsi" w:eastAsia="Calibri" w:hAnsiTheme="minorHAnsi" w:cs="Calibri"/>
          <w:sz w:val="22"/>
        </w:rPr>
        <w:t xml:space="preserve"> round of seed grant proposal requests</w:t>
      </w:r>
      <w:r w:rsidR="00E00A21">
        <w:rPr>
          <w:rFonts w:asciiTheme="minorHAnsi" w:eastAsia="Calibri" w:hAnsiTheme="minorHAnsi" w:cs="Calibri"/>
          <w:sz w:val="22"/>
        </w:rPr>
        <w:t>, following previously funded grants in 2012</w:t>
      </w:r>
      <w:r w:rsidR="00CD05A1">
        <w:rPr>
          <w:rFonts w:asciiTheme="minorHAnsi" w:eastAsia="Calibri" w:hAnsiTheme="minorHAnsi" w:cs="Calibri"/>
          <w:sz w:val="22"/>
        </w:rPr>
        <w:t xml:space="preserve">, </w:t>
      </w:r>
      <w:r w:rsidR="00E00A21">
        <w:rPr>
          <w:rFonts w:asciiTheme="minorHAnsi" w:eastAsia="Calibri" w:hAnsiTheme="minorHAnsi" w:cs="Calibri"/>
          <w:sz w:val="22"/>
        </w:rPr>
        <w:t>2016</w:t>
      </w:r>
      <w:r w:rsidR="00176132">
        <w:rPr>
          <w:rFonts w:asciiTheme="minorHAnsi" w:eastAsia="Calibri" w:hAnsiTheme="minorHAnsi" w:cs="Calibri"/>
          <w:sz w:val="22"/>
        </w:rPr>
        <w:t xml:space="preserve">, </w:t>
      </w:r>
      <w:r w:rsidR="00CD05A1">
        <w:rPr>
          <w:rFonts w:asciiTheme="minorHAnsi" w:eastAsia="Calibri" w:hAnsiTheme="minorHAnsi" w:cs="Calibri"/>
          <w:sz w:val="22"/>
        </w:rPr>
        <w:t>2018</w:t>
      </w:r>
      <w:r w:rsidR="00176132">
        <w:rPr>
          <w:rFonts w:asciiTheme="minorHAnsi" w:eastAsia="Calibri" w:hAnsiTheme="minorHAnsi" w:cs="Calibri"/>
          <w:sz w:val="22"/>
        </w:rPr>
        <w:t xml:space="preserve"> and in 2020</w:t>
      </w:r>
      <w:r w:rsidR="00E00A21">
        <w:rPr>
          <w:rFonts w:asciiTheme="minorHAnsi" w:eastAsia="Calibri" w:hAnsiTheme="minorHAnsi" w:cs="Calibri"/>
          <w:sz w:val="22"/>
        </w:rPr>
        <w:t>.</w:t>
      </w:r>
      <w:r>
        <w:rPr>
          <w:rFonts w:asciiTheme="minorHAnsi" w:eastAsia="Calibri" w:hAnsiTheme="minorHAnsi" w:cs="Calibri"/>
          <w:sz w:val="22"/>
        </w:rPr>
        <w:t xml:space="preserve"> As in the past, the NOCC program will fund several 2-year project grants</w:t>
      </w:r>
      <w:r>
        <w:rPr>
          <w:rFonts w:asciiTheme="minorHAnsi" w:hAnsiTheme="minorHAnsi" w:cstheme="minorHAnsi"/>
          <w:sz w:val="22"/>
        </w:rPr>
        <w:t xml:space="preserve"> </w:t>
      </w:r>
      <w:r w:rsidRPr="005D5C8B">
        <w:rPr>
          <w:rFonts w:asciiTheme="minorHAnsi" w:hAnsiTheme="minorHAnsi" w:cstheme="minorHAnsi"/>
          <w:sz w:val="22"/>
          <w:u w:val="single"/>
        </w:rPr>
        <w:t>of up to $75,000 per year</w:t>
      </w:r>
      <w:r>
        <w:rPr>
          <w:rFonts w:asciiTheme="minorHAnsi" w:hAnsiTheme="minorHAnsi" w:cstheme="minorHAnsi"/>
          <w:sz w:val="22"/>
        </w:rPr>
        <w:t xml:space="preserve"> </w:t>
      </w:r>
      <w:r w:rsidR="007107EA">
        <w:rPr>
          <w:rFonts w:asciiTheme="minorHAnsi" w:hAnsiTheme="minorHAnsi" w:cstheme="minorHAnsi"/>
          <w:sz w:val="22"/>
        </w:rPr>
        <w:t>(2</w:t>
      </w:r>
      <w:r w:rsidR="007107EA" w:rsidRPr="007107EA">
        <w:rPr>
          <w:rFonts w:asciiTheme="minorHAnsi" w:hAnsiTheme="minorHAnsi" w:cstheme="minorHAnsi"/>
          <w:sz w:val="22"/>
          <w:vertAlign w:val="superscript"/>
        </w:rPr>
        <w:t>nd</w:t>
      </w:r>
      <w:r w:rsidR="007107EA">
        <w:rPr>
          <w:rFonts w:asciiTheme="minorHAnsi" w:hAnsiTheme="minorHAnsi" w:cstheme="minorHAnsi"/>
          <w:sz w:val="22"/>
        </w:rPr>
        <w:t xml:space="preserve"> year funding progress dependent) </w:t>
      </w:r>
      <w:r w:rsidR="008A57E4">
        <w:rPr>
          <w:rFonts w:asciiTheme="minorHAnsi" w:hAnsiTheme="minorHAnsi" w:cstheme="minorHAnsi"/>
          <w:sz w:val="22"/>
        </w:rPr>
        <w:t>that will carry out</w:t>
      </w:r>
      <w:r>
        <w:rPr>
          <w:rFonts w:asciiTheme="minorHAnsi" w:hAnsiTheme="minorHAnsi" w:cstheme="minorHAnsi"/>
          <w:sz w:val="22"/>
        </w:rPr>
        <w:t xml:space="preserve"> high-quality and impactful transatlantic research projects involving teams from Norway (NM</w:t>
      </w:r>
      <w:r w:rsidRPr="00B4654E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>U</w:t>
      </w:r>
      <w:r w:rsidRPr="00B4654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B4654E">
        <w:rPr>
          <w:rFonts w:asciiTheme="minorHAnsi" w:hAnsiTheme="minorHAnsi" w:cstheme="minorHAnsi"/>
          <w:sz w:val="22"/>
        </w:rPr>
        <w:t>UiO</w:t>
      </w:r>
      <w:proofErr w:type="spellEnd"/>
      <w:r w:rsidRPr="00B4654E">
        <w:rPr>
          <w:rFonts w:asciiTheme="minorHAnsi" w:hAnsiTheme="minorHAnsi" w:cstheme="minorHAnsi"/>
          <w:sz w:val="22"/>
        </w:rPr>
        <w:t>) and Minnesota (UM</w:t>
      </w:r>
      <w:proofErr w:type="gramStart"/>
      <w:r w:rsidRPr="00B4654E">
        <w:rPr>
          <w:rFonts w:asciiTheme="minorHAnsi" w:hAnsiTheme="minorHAnsi" w:cstheme="minorHAnsi"/>
          <w:sz w:val="22"/>
        </w:rPr>
        <w:t>)</w:t>
      </w:r>
      <w:r w:rsidR="006A3401">
        <w:rPr>
          <w:rFonts w:asciiTheme="minorHAnsi" w:hAnsiTheme="minorHAnsi" w:cstheme="minorHAnsi"/>
          <w:sz w:val="22"/>
        </w:rPr>
        <w:t>(</w:t>
      </w:r>
      <w:proofErr w:type="gramEnd"/>
      <w:r w:rsidR="006A3401">
        <w:rPr>
          <w:rFonts w:asciiTheme="minorHAnsi" w:hAnsiTheme="minorHAnsi" w:cstheme="minorHAnsi"/>
          <w:sz w:val="22"/>
        </w:rPr>
        <w:t>participating units: CBS, CSE, Medical and Veterinary Schools)</w:t>
      </w:r>
      <w:r>
        <w:rPr>
          <w:rFonts w:asciiTheme="minorHAnsi" w:hAnsiTheme="minorHAnsi" w:cstheme="minorHAnsi"/>
          <w:sz w:val="22"/>
        </w:rPr>
        <w:t xml:space="preserve"> in </w:t>
      </w:r>
      <w:r w:rsidR="008A57E4">
        <w:rPr>
          <w:rFonts w:asciiTheme="minorHAnsi" w:hAnsiTheme="minorHAnsi" w:cstheme="minorHAnsi"/>
          <w:sz w:val="22"/>
        </w:rPr>
        <w:t xml:space="preserve">strategic </w:t>
      </w:r>
      <w:r w:rsidR="009028FC" w:rsidRPr="0089344B">
        <w:rPr>
          <w:rFonts w:asciiTheme="minorHAnsi" w:hAnsiTheme="minorHAnsi" w:cstheme="minorHAnsi"/>
          <w:sz w:val="22"/>
        </w:rPr>
        <w:t>priorit</w:t>
      </w:r>
      <w:r w:rsidR="009028FC">
        <w:rPr>
          <w:rFonts w:asciiTheme="minorHAnsi" w:hAnsiTheme="minorHAnsi" w:cstheme="minorHAnsi"/>
          <w:sz w:val="22"/>
        </w:rPr>
        <w:t>y</w:t>
      </w:r>
      <w:r w:rsidR="009028FC" w:rsidRPr="0089344B">
        <w:rPr>
          <w:rFonts w:asciiTheme="minorHAnsi" w:hAnsiTheme="minorHAnsi" w:cstheme="minorHAnsi"/>
          <w:sz w:val="22"/>
        </w:rPr>
        <w:t xml:space="preserve"> </w:t>
      </w:r>
      <w:r w:rsidR="008A57E4">
        <w:rPr>
          <w:rFonts w:asciiTheme="minorHAnsi" w:hAnsiTheme="minorHAnsi" w:cstheme="minorHAnsi"/>
          <w:sz w:val="22"/>
        </w:rPr>
        <w:t xml:space="preserve">areas identified by </w:t>
      </w:r>
      <w:r w:rsidRPr="0089344B">
        <w:rPr>
          <w:rFonts w:asciiTheme="minorHAnsi" w:hAnsiTheme="minorHAnsi" w:cstheme="minorHAnsi"/>
          <w:sz w:val="22"/>
        </w:rPr>
        <w:t xml:space="preserve">the </w:t>
      </w:r>
      <w:proofErr w:type="spellStart"/>
      <w:r w:rsidRPr="0089344B">
        <w:rPr>
          <w:rFonts w:asciiTheme="minorHAnsi" w:hAnsiTheme="minorHAnsi" w:cstheme="minorHAnsi"/>
          <w:sz w:val="22"/>
        </w:rPr>
        <w:t>UiO</w:t>
      </w:r>
      <w:proofErr w:type="spellEnd"/>
      <w:r w:rsidRPr="0089344B">
        <w:rPr>
          <w:rFonts w:asciiTheme="minorHAnsi" w:hAnsiTheme="minorHAnsi" w:cstheme="minorHAnsi"/>
          <w:sz w:val="22"/>
        </w:rPr>
        <w:t>, NMBU and UM</w:t>
      </w:r>
      <w:r>
        <w:rPr>
          <w:rFonts w:asciiTheme="minorHAnsi" w:hAnsiTheme="minorHAnsi" w:cstheme="minorHAnsi"/>
          <w:sz w:val="22"/>
        </w:rPr>
        <w:t xml:space="preserve"> (see below). </w:t>
      </w:r>
    </w:p>
    <w:p w14:paraId="110313A6" w14:textId="77777777" w:rsidR="00D97E59" w:rsidRDefault="00EA0E8F" w:rsidP="008E1385">
      <w:p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major goal of the project grants</w:t>
      </w:r>
      <w:r w:rsidRPr="00D91430">
        <w:rPr>
          <w:rFonts w:asciiTheme="minorHAnsi" w:hAnsiTheme="minorHAnsi" w:cstheme="minorHAnsi"/>
          <w:sz w:val="22"/>
        </w:rPr>
        <w:t xml:space="preserve"> is the initia</w:t>
      </w:r>
      <w:r>
        <w:rPr>
          <w:rFonts w:asciiTheme="minorHAnsi" w:hAnsiTheme="minorHAnsi" w:cstheme="minorHAnsi"/>
          <w:sz w:val="22"/>
        </w:rPr>
        <w:t xml:space="preserve">tion of innovative and transformative transatlantic </w:t>
      </w:r>
      <w:r w:rsidR="008A57E4">
        <w:rPr>
          <w:rFonts w:asciiTheme="minorHAnsi" w:hAnsiTheme="minorHAnsi" w:cstheme="minorHAnsi"/>
          <w:sz w:val="22"/>
        </w:rPr>
        <w:t xml:space="preserve">research </w:t>
      </w:r>
      <w:r w:rsidRPr="00D91430">
        <w:rPr>
          <w:rFonts w:asciiTheme="minorHAnsi" w:hAnsiTheme="minorHAnsi" w:cstheme="minorHAnsi"/>
          <w:sz w:val="22"/>
        </w:rPr>
        <w:t xml:space="preserve">collaborations where the partners from the different institutions each contribute complementary expertise critical to the success </w:t>
      </w:r>
      <w:r>
        <w:rPr>
          <w:rFonts w:asciiTheme="minorHAnsi" w:hAnsiTheme="minorHAnsi" w:cstheme="minorHAnsi"/>
          <w:sz w:val="22"/>
        </w:rPr>
        <w:t>of the proposed project</w:t>
      </w:r>
      <w:r w:rsidRPr="00D91430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T</w:t>
      </w:r>
      <w:r w:rsidRPr="00D91430">
        <w:rPr>
          <w:rFonts w:asciiTheme="minorHAnsi" w:hAnsiTheme="minorHAnsi" w:cstheme="minorHAnsi"/>
          <w:sz w:val="22"/>
        </w:rPr>
        <w:t xml:space="preserve">he NOCC program expects that the </w:t>
      </w:r>
      <w:r>
        <w:rPr>
          <w:rFonts w:asciiTheme="minorHAnsi" w:hAnsiTheme="minorHAnsi" w:cstheme="minorHAnsi"/>
          <w:sz w:val="22"/>
        </w:rPr>
        <w:t xml:space="preserve">project </w:t>
      </w:r>
      <w:r w:rsidRPr="00D91430">
        <w:rPr>
          <w:rFonts w:asciiTheme="minorHAnsi" w:hAnsiTheme="minorHAnsi" w:cstheme="minorHAnsi"/>
          <w:sz w:val="22"/>
        </w:rPr>
        <w:t>grants will be used by the teams to obtain additional funding to continue and expand the transatlantic collaborations.</w:t>
      </w:r>
      <w:r w:rsidR="00D97E59">
        <w:rPr>
          <w:rFonts w:asciiTheme="minorHAnsi" w:hAnsiTheme="minorHAnsi" w:cstheme="minorHAnsi"/>
          <w:sz w:val="22"/>
        </w:rPr>
        <w:t xml:space="preserve"> </w:t>
      </w:r>
    </w:p>
    <w:p w14:paraId="3E157709" w14:textId="77777777" w:rsidR="0089344B" w:rsidRDefault="00E00A21" w:rsidP="008E1385">
      <w:p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Research p</w:t>
      </w:r>
      <w:r w:rsidR="0089344B" w:rsidRPr="0089344B">
        <w:rPr>
          <w:rFonts w:asciiTheme="minorHAnsi" w:hAnsiTheme="minorHAnsi" w:cstheme="minorHAnsi"/>
          <w:sz w:val="22"/>
        </w:rPr>
        <w:t>riority areas include:</w:t>
      </w:r>
    </w:p>
    <w:p w14:paraId="588462CB" w14:textId="77777777" w:rsidR="0089344B" w:rsidRPr="0089344B" w:rsidRDefault="0089344B" w:rsidP="008E138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bookmarkStart w:id="0" w:name="_Hlk127944764"/>
      <w:r w:rsidRPr="0089344B">
        <w:rPr>
          <w:rFonts w:asciiTheme="minorHAnsi" w:hAnsiTheme="minorHAnsi" w:cstheme="minorHAnsi"/>
          <w:sz w:val="22"/>
        </w:rPr>
        <w:t>Robotics &amp; advanced manufacturing</w:t>
      </w:r>
    </w:p>
    <w:p w14:paraId="69CEED5F" w14:textId="05868E3F" w:rsidR="0089344B" w:rsidRPr="0089344B" w:rsidRDefault="0089344B" w:rsidP="008E138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9344B">
        <w:rPr>
          <w:rFonts w:asciiTheme="minorHAnsi" w:hAnsiTheme="minorHAnsi" w:cstheme="minorHAnsi"/>
          <w:sz w:val="22"/>
        </w:rPr>
        <w:t xml:space="preserve">Solutions to environmental </w:t>
      </w:r>
      <w:r w:rsidR="00EE3C63">
        <w:rPr>
          <w:rFonts w:asciiTheme="minorHAnsi" w:hAnsiTheme="minorHAnsi" w:cstheme="minorHAnsi"/>
          <w:sz w:val="22"/>
        </w:rPr>
        <w:t xml:space="preserve">and climate </w:t>
      </w:r>
      <w:r w:rsidRPr="0089344B">
        <w:rPr>
          <w:rFonts w:asciiTheme="minorHAnsi" w:hAnsiTheme="minorHAnsi" w:cstheme="minorHAnsi"/>
          <w:sz w:val="22"/>
        </w:rPr>
        <w:t>challenges</w:t>
      </w:r>
    </w:p>
    <w:p w14:paraId="4275375E" w14:textId="77777777" w:rsidR="0089344B" w:rsidRPr="0089344B" w:rsidRDefault="0089344B" w:rsidP="008E138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9344B">
        <w:rPr>
          <w:rFonts w:asciiTheme="minorHAnsi" w:hAnsiTheme="minorHAnsi" w:cstheme="minorHAnsi"/>
          <w:sz w:val="22"/>
        </w:rPr>
        <w:t>Food safety &amp; security (incl. agriculture, aquaculture)</w:t>
      </w:r>
    </w:p>
    <w:p w14:paraId="25D9F388" w14:textId="77777777" w:rsidR="0089344B" w:rsidRPr="0089344B" w:rsidRDefault="0089344B" w:rsidP="008E138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9344B">
        <w:rPr>
          <w:rFonts w:asciiTheme="minorHAnsi" w:hAnsiTheme="minorHAnsi" w:cstheme="minorHAnsi"/>
          <w:sz w:val="22"/>
        </w:rPr>
        <w:t>Discoveries and treatments for brain conditions</w:t>
      </w:r>
    </w:p>
    <w:p w14:paraId="35606ED7" w14:textId="776D2C6C" w:rsidR="0089344B" w:rsidRDefault="0089344B" w:rsidP="008E138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9344B">
        <w:rPr>
          <w:rFonts w:asciiTheme="minorHAnsi" w:hAnsiTheme="minorHAnsi" w:cstheme="minorHAnsi"/>
          <w:sz w:val="22"/>
        </w:rPr>
        <w:t>Sustainable energy systems</w:t>
      </w:r>
    </w:p>
    <w:p w14:paraId="324E1E40" w14:textId="67460F3E" w:rsidR="007F561C" w:rsidRPr="0089344B" w:rsidRDefault="007F561C" w:rsidP="008E138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Bio-</w:t>
      </w:r>
      <w:proofErr w:type="spellStart"/>
      <w:r>
        <w:rPr>
          <w:rFonts w:asciiTheme="minorHAnsi" w:hAnsiTheme="minorHAnsi" w:cstheme="minorHAnsi"/>
          <w:sz w:val="22"/>
        </w:rPr>
        <w:t>innnovation</w:t>
      </w:r>
      <w:proofErr w:type="spellEnd"/>
      <w:r>
        <w:rPr>
          <w:rFonts w:asciiTheme="minorHAnsi" w:hAnsiTheme="minorHAnsi" w:cstheme="minorHAnsi"/>
          <w:sz w:val="22"/>
        </w:rPr>
        <w:t xml:space="preserve"> and </w:t>
      </w:r>
      <w:r w:rsidR="00176132">
        <w:rPr>
          <w:rFonts w:asciiTheme="minorHAnsi" w:hAnsiTheme="minorHAnsi" w:cstheme="minorHAnsi"/>
          <w:sz w:val="22"/>
        </w:rPr>
        <w:t>sustainability</w:t>
      </w:r>
    </w:p>
    <w:p w14:paraId="4F88FE0E" w14:textId="77777777" w:rsidR="0089344B" w:rsidRPr="0089344B" w:rsidRDefault="0089344B" w:rsidP="008E138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proofErr w:type="gramStart"/>
      <w:r w:rsidRPr="0089344B">
        <w:rPr>
          <w:rFonts w:asciiTheme="minorHAnsi" w:hAnsiTheme="minorHAnsi" w:cstheme="minorHAnsi"/>
          <w:sz w:val="22"/>
        </w:rPr>
        <w:t>Bio-economy</w:t>
      </w:r>
      <w:proofErr w:type="gramEnd"/>
      <w:r w:rsidRPr="0089344B">
        <w:rPr>
          <w:rFonts w:asciiTheme="minorHAnsi" w:hAnsiTheme="minorHAnsi" w:cstheme="minorHAnsi"/>
          <w:sz w:val="22"/>
        </w:rPr>
        <w:t xml:space="preserve"> and bio-manufacturing</w:t>
      </w:r>
    </w:p>
    <w:p w14:paraId="558731A8" w14:textId="77777777" w:rsidR="0089344B" w:rsidRPr="0089344B" w:rsidRDefault="0089344B" w:rsidP="008E138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9344B">
        <w:rPr>
          <w:rFonts w:asciiTheme="minorHAnsi" w:hAnsiTheme="minorHAnsi" w:cstheme="minorHAnsi"/>
          <w:sz w:val="22"/>
        </w:rPr>
        <w:t>Informatics &amp; computation in biomedical research (Big Data)</w:t>
      </w:r>
    </w:p>
    <w:p w14:paraId="3E88DA51" w14:textId="2150FEEC" w:rsidR="0089344B" w:rsidRPr="0089344B" w:rsidRDefault="0089344B" w:rsidP="008E138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9344B">
        <w:rPr>
          <w:rFonts w:asciiTheme="minorHAnsi" w:hAnsiTheme="minorHAnsi" w:cstheme="minorHAnsi"/>
          <w:sz w:val="22"/>
        </w:rPr>
        <w:lastRenderedPageBreak/>
        <w:t>Global and One-Health</w:t>
      </w:r>
    </w:p>
    <w:p w14:paraId="232C1890" w14:textId="77777777" w:rsidR="0089344B" w:rsidRPr="0089344B" w:rsidRDefault="0089344B" w:rsidP="008E138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9344B">
        <w:rPr>
          <w:rFonts w:asciiTheme="minorHAnsi" w:hAnsiTheme="minorHAnsi" w:cstheme="minorHAnsi"/>
          <w:sz w:val="22"/>
        </w:rPr>
        <w:t>Innovation in teaching and learning</w:t>
      </w:r>
    </w:p>
    <w:p w14:paraId="6DB71C8F" w14:textId="77777777" w:rsidR="0089344B" w:rsidRPr="0089344B" w:rsidRDefault="0089344B" w:rsidP="008E138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9344B">
        <w:rPr>
          <w:rFonts w:asciiTheme="minorHAnsi" w:hAnsiTheme="minorHAnsi" w:cstheme="minorHAnsi"/>
          <w:sz w:val="22"/>
        </w:rPr>
        <w:t>Innovation and entrepreneurship</w:t>
      </w:r>
    </w:p>
    <w:p w14:paraId="24CF8865" w14:textId="77777777" w:rsidR="0089344B" w:rsidRDefault="0089344B" w:rsidP="008E138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9344B">
        <w:rPr>
          <w:rFonts w:asciiTheme="minorHAnsi" w:hAnsiTheme="minorHAnsi" w:cstheme="minorHAnsi"/>
          <w:sz w:val="22"/>
        </w:rPr>
        <w:t>Life science for health and innovation</w:t>
      </w:r>
    </w:p>
    <w:bookmarkEnd w:id="0"/>
    <w:p w14:paraId="48B05AA4" w14:textId="77777777" w:rsidR="00DA00DA" w:rsidRDefault="00093CED" w:rsidP="008E1385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Other areas may also be considered.</w:t>
      </w:r>
    </w:p>
    <w:p w14:paraId="30921826" w14:textId="77777777" w:rsidR="00093CED" w:rsidRDefault="00093CED" w:rsidP="008E1385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6FB54A16" w14:textId="77777777" w:rsidR="00E00A21" w:rsidRDefault="00E00A21" w:rsidP="008E1385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Highest priority will be given to </w:t>
      </w:r>
      <w:r w:rsidRPr="009538F7">
        <w:rPr>
          <w:rFonts w:asciiTheme="minorHAnsi" w:hAnsiTheme="minorHAnsi" w:cstheme="minorHAnsi"/>
          <w:b/>
          <w:sz w:val="22"/>
        </w:rPr>
        <w:t>new project tea</w:t>
      </w:r>
      <w:r w:rsidR="009538F7" w:rsidRPr="009538F7">
        <w:rPr>
          <w:rFonts w:asciiTheme="minorHAnsi" w:hAnsiTheme="minorHAnsi" w:cstheme="minorHAnsi"/>
          <w:b/>
          <w:sz w:val="22"/>
        </w:rPr>
        <w:t xml:space="preserve">ms </w:t>
      </w:r>
      <w:r w:rsidR="008A57E4" w:rsidRPr="008A57E4">
        <w:rPr>
          <w:rFonts w:asciiTheme="minorHAnsi" w:hAnsiTheme="minorHAnsi" w:cstheme="minorHAnsi"/>
          <w:sz w:val="22"/>
        </w:rPr>
        <w:t>that have not</w:t>
      </w:r>
      <w:r w:rsidR="008A57E4">
        <w:rPr>
          <w:rFonts w:asciiTheme="minorHAnsi" w:hAnsiTheme="minorHAnsi" w:cstheme="minorHAnsi"/>
          <w:sz w:val="22"/>
        </w:rPr>
        <w:t xml:space="preserve"> previously</w:t>
      </w:r>
      <w:r w:rsidR="008A57E4" w:rsidRPr="008A57E4">
        <w:rPr>
          <w:rFonts w:asciiTheme="minorHAnsi" w:hAnsiTheme="minorHAnsi" w:cstheme="minorHAnsi"/>
          <w:sz w:val="22"/>
        </w:rPr>
        <w:t xml:space="preserve"> received </w:t>
      </w:r>
      <w:r w:rsidR="008A57E4">
        <w:rPr>
          <w:rFonts w:asciiTheme="minorHAnsi" w:hAnsiTheme="minorHAnsi" w:cstheme="minorHAnsi"/>
          <w:sz w:val="22"/>
        </w:rPr>
        <w:t xml:space="preserve">NOCC </w:t>
      </w:r>
      <w:r w:rsidR="008A57E4" w:rsidRPr="008A57E4">
        <w:rPr>
          <w:rFonts w:asciiTheme="minorHAnsi" w:hAnsiTheme="minorHAnsi" w:cstheme="minorHAnsi"/>
          <w:sz w:val="22"/>
        </w:rPr>
        <w:t xml:space="preserve">funding and </w:t>
      </w:r>
      <w:r w:rsidR="008A57E4">
        <w:rPr>
          <w:rFonts w:asciiTheme="minorHAnsi" w:hAnsiTheme="minorHAnsi" w:cstheme="minorHAnsi"/>
          <w:sz w:val="22"/>
        </w:rPr>
        <w:t xml:space="preserve">are </w:t>
      </w:r>
      <w:r w:rsidR="009538F7">
        <w:rPr>
          <w:rFonts w:asciiTheme="minorHAnsi" w:hAnsiTheme="minorHAnsi" w:cstheme="minorHAnsi"/>
          <w:sz w:val="22"/>
        </w:rPr>
        <w:t>propos</w:t>
      </w:r>
      <w:r w:rsidR="008A57E4">
        <w:rPr>
          <w:rFonts w:asciiTheme="minorHAnsi" w:hAnsiTheme="minorHAnsi" w:cstheme="minorHAnsi"/>
          <w:sz w:val="22"/>
        </w:rPr>
        <w:t>i</w:t>
      </w:r>
      <w:r w:rsidR="00F659A6">
        <w:rPr>
          <w:rFonts w:asciiTheme="minorHAnsi" w:hAnsiTheme="minorHAnsi" w:cstheme="minorHAnsi"/>
          <w:sz w:val="22"/>
        </w:rPr>
        <w:t xml:space="preserve">ng </w:t>
      </w:r>
      <w:r w:rsidR="009538F7" w:rsidRPr="008A57E4">
        <w:rPr>
          <w:rFonts w:asciiTheme="minorHAnsi" w:hAnsiTheme="minorHAnsi" w:cstheme="minorHAnsi"/>
          <w:b/>
          <w:sz w:val="22"/>
        </w:rPr>
        <w:t>high quality research projec</w:t>
      </w:r>
      <w:r w:rsidR="008A57E4" w:rsidRPr="008A57E4">
        <w:rPr>
          <w:rFonts w:asciiTheme="minorHAnsi" w:hAnsiTheme="minorHAnsi" w:cstheme="minorHAnsi"/>
          <w:b/>
          <w:sz w:val="22"/>
        </w:rPr>
        <w:t>ts</w:t>
      </w:r>
      <w:r w:rsidR="008A57E4">
        <w:rPr>
          <w:rFonts w:asciiTheme="minorHAnsi" w:hAnsiTheme="minorHAnsi" w:cstheme="minorHAnsi"/>
          <w:sz w:val="22"/>
        </w:rPr>
        <w:t xml:space="preserve"> </w:t>
      </w:r>
      <w:r w:rsidR="00F659A6">
        <w:rPr>
          <w:rFonts w:asciiTheme="minorHAnsi" w:hAnsiTheme="minorHAnsi" w:cstheme="minorHAnsi"/>
          <w:sz w:val="22"/>
        </w:rPr>
        <w:t xml:space="preserve">that </w:t>
      </w:r>
      <w:r w:rsidR="008A57E4">
        <w:rPr>
          <w:rFonts w:asciiTheme="minorHAnsi" w:hAnsiTheme="minorHAnsi" w:cstheme="minorHAnsi"/>
          <w:sz w:val="22"/>
        </w:rPr>
        <w:t>involv</w:t>
      </w:r>
      <w:r w:rsidR="00F659A6">
        <w:rPr>
          <w:rFonts w:asciiTheme="minorHAnsi" w:hAnsiTheme="minorHAnsi" w:cstheme="minorHAnsi"/>
          <w:sz w:val="22"/>
        </w:rPr>
        <w:t xml:space="preserve">e training of </w:t>
      </w:r>
      <w:r w:rsidR="009538F7" w:rsidRPr="009538F7">
        <w:rPr>
          <w:rFonts w:asciiTheme="minorHAnsi" w:hAnsiTheme="minorHAnsi" w:cstheme="minorHAnsi"/>
          <w:b/>
          <w:sz w:val="22"/>
        </w:rPr>
        <w:t>PhD students and postdocs</w:t>
      </w:r>
      <w:r w:rsidR="008A57E4">
        <w:rPr>
          <w:rFonts w:asciiTheme="minorHAnsi" w:hAnsiTheme="minorHAnsi" w:cstheme="minorHAnsi"/>
          <w:b/>
          <w:sz w:val="22"/>
        </w:rPr>
        <w:t xml:space="preserve">. </w:t>
      </w:r>
      <w:r w:rsidR="00F659A6" w:rsidRPr="00F659A6">
        <w:rPr>
          <w:rFonts w:asciiTheme="minorHAnsi" w:hAnsiTheme="minorHAnsi" w:cstheme="minorHAnsi"/>
          <w:sz w:val="22"/>
        </w:rPr>
        <w:t>Postdoc/PhD student exchange is highly encouraged</w:t>
      </w:r>
      <w:r w:rsidR="00F659A6">
        <w:rPr>
          <w:rFonts w:asciiTheme="minorHAnsi" w:hAnsiTheme="minorHAnsi" w:cstheme="minorHAnsi"/>
          <w:sz w:val="22"/>
        </w:rPr>
        <w:t xml:space="preserve"> and postdocs/PhD students </w:t>
      </w:r>
      <w:r w:rsidR="009028FC">
        <w:rPr>
          <w:rFonts w:asciiTheme="minorHAnsi" w:hAnsiTheme="minorHAnsi" w:cstheme="minorHAnsi"/>
          <w:sz w:val="22"/>
        </w:rPr>
        <w:t xml:space="preserve">who </w:t>
      </w:r>
      <w:r w:rsidR="00F659A6">
        <w:rPr>
          <w:rFonts w:asciiTheme="minorHAnsi" w:hAnsiTheme="minorHAnsi" w:cstheme="minorHAnsi"/>
          <w:sz w:val="22"/>
        </w:rPr>
        <w:t xml:space="preserve">will </w:t>
      </w:r>
      <w:r w:rsidR="009028FC">
        <w:rPr>
          <w:rFonts w:asciiTheme="minorHAnsi" w:hAnsiTheme="minorHAnsi" w:cstheme="minorHAnsi"/>
          <w:sz w:val="22"/>
        </w:rPr>
        <w:t xml:space="preserve">be </w:t>
      </w:r>
      <w:r w:rsidR="00F659A6">
        <w:rPr>
          <w:rFonts w:asciiTheme="minorHAnsi" w:hAnsiTheme="minorHAnsi" w:cstheme="minorHAnsi"/>
          <w:sz w:val="22"/>
        </w:rPr>
        <w:t xml:space="preserve">supported </w:t>
      </w:r>
      <w:r w:rsidR="00DD2D89">
        <w:rPr>
          <w:rFonts w:asciiTheme="minorHAnsi" w:hAnsiTheme="minorHAnsi" w:cstheme="minorHAnsi"/>
          <w:sz w:val="22"/>
        </w:rPr>
        <w:t xml:space="preserve">must be identified by name </w:t>
      </w:r>
      <w:r w:rsidR="009028FC">
        <w:rPr>
          <w:rFonts w:asciiTheme="minorHAnsi" w:hAnsiTheme="minorHAnsi" w:cstheme="minorHAnsi"/>
          <w:sz w:val="22"/>
        </w:rPr>
        <w:t>in the proposal</w:t>
      </w:r>
      <w:r w:rsidR="00F659A6" w:rsidRPr="00F659A6">
        <w:rPr>
          <w:rFonts w:asciiTheme="minorHAnsi" w:hAnsiTheme="minorHAnsi" w:cstheme="minorHAnsi"/>
          <w:sz w:val="22"/>
        </w:rPr>
        <w:t>.</w:t>
      </w:r>
      <w:r w:rsidR="00F659A6">
        <w:rPr>
          <w:rFonts w:asciiTheme="minorHAnsi" w:hAnsiTheme="minorHAnsi" w:cstheme="minorHAnsi"/>
          <w:sz w:val="22"/>
        </w:rPr>
        <w:t xml:space="preserve"> </w:t>
      </w:r>
      <w:r w:rsidR="00F659A6" w:rsidRPr="00F659A6">
        <w:rPr>
          <w:rFonts w:asciiTheme="minorHAnsi" w:hAnsiTheme="minorHAnsi" w:cstheme="minorHAnsi"/>
          <w:sz w:val="22"/>
        </w:rPr>
        <w:t>S</w:t>
      </w:r>
      <w:r w:rsidR="009538F7">
        <w:rPr>
          <w:rFonts w:asciiTheme="minorHAnsi" w:hAnsiTheme="minorHAnsi" w:cstheme="minorHAnsi"/>
          <w:sz w:val="22"/>
        </w:rPr>
        <w:t>pecific plans</w:t>
      </w:r>
      <w:r w:rsidR="008A57E4">
        <w:rPr>
          <w:rFonts w:asciiTheme="minorHAnsi" w:hAnsiTheme="minorHAnsi" w:cstheme="minorHAnsi"/>
          <w:sz w:val="22"/>
        </w:rPr>
        <w:t xml:space="preserve"> </w:t>
      </w:r>
      <w:r w:rsidR="00F659A6">
        <w:rPr>
          <w:rFonts w:asciiTheme="minorHAnsi" w:hAnsiTheme="minorHAnsi" w:cstheme="minorHAnsi"/>
          <w:sz w:val="22"/>
        </w:rPr>
        <w:t xml:space="preserve">should be described </w:t>
      </w:r>
      <w:r w:rsidR="009538F7">
        <w:rPr>
          <w:rFonts w:asciiTheme="minorHAnsi" w:hAnsiTheme="minorHAnsi" w:cstheme="minorHAnsi"/>
          <w:sz w:val="22"/>
        </w:rPr>
        <w:t>on reciprocal student/postdoc exchange and</w:t>
      </w:r>
      <w:r w:rsidR="00F659A6">
        <w:rPr>
          <w:rFonts w:asciiTheme="minorHAnsi" w:hAnsiTheme="minorHAnsi" w:cstheme="minorHAnsi"/>
          <w:sz w:val="22"/>
        </w:rPr>
        <w:t xml:space="preserve"> </w:t>
      </w:r>
      <w:r w:rsidR="009538F7">
        <w:rPr>
          <w:rFonts w:asciiTheme="minorHAnsi" w:hAnsiTheme="minorHAnsi" w:cstheme="minorHAnsi"/>
          <w:sz w:val="22"/>
        </w:rPr>
        <w:t xml:space="preserve">training. A major part of the budget </w:t>
      </w:r>
      <w:r w:rsidR="00F659A6">
        <w:rPr>
          <w:rFonts w:asciiTheme="minorHAnsi" w:hAnsiTheme="minorHAnsi" w:cstheme="minorHAnsi"/>
          <w:sz w:val="22"/>
        </w:rPr>
        <w:t xml:space="preserve">must </w:t>
      </w:r>
      <w:r w:rsidR="009538F7">
        <w:rPr>
          <w:rFonts w:asciiTheme="minorHAnsi" w:hAnsiTheme="minorHAnsi" w:cstheme="minorHAnsi"/>
          <w:sz w:val="22"/>
        </w:rPr>
        <w:t xml:space="preserve">be allocated for the support of PhD students and postdocs. </w:t>
      </w:r>
      <w:r w:rsidR="00031F82">
        <w:rPr>
          <w:rFonts w:asciiTheme="minorHAnsi" w:hAnsiTheme="minorHAnsi" w:cstheme="minorHAnsi"/>
          <w:sz w:val="22"/>
        </w:rPr>
        <w:t>Strong research teams involving</w:t>
      </w:r>
      <w:r w:rsidR="00031F82" w:rsidRPr="00031F82">
        <w:rPr>
          <w:rFonts w:asciiTheme="minorHAnsi" w:hAnsiTheme="minorHAnsi" w:cstheme="minorHAnsi"/>
          <w:b/>
          <w:sz w:val="22"/>
        </w:rPr>
        <w:t xml:space="preserve"> junior faculty</w:t>
      </w:r>
      <w:r w:rsidR="00031F82">
        <w:rPr>
          <w:rFonts w:asciiTheme="minorHAnsi" w:hAnsiTheme="minorHAnsi" w:cstheme="minorHAnsi"/>
          <w:sz w:val="22"/>
        </w:rPr>
        <w:t xml:space="preserve"> are encouraged.</w:t>
      </w:r>
    </w:p>
    <w:p w14:paraId="18E8177E" w14:textId="77777777" w:rsidR="009538F7" w:rsidRDefault="009538F7" w:rsidP="008E1385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1ADA0D06" w14:textId="77777777" w:rsidR="00E00A21" w:rsidRDefault="00E00A21" w:rsidP="008E1385">
      <w:pPr>
        <w:spacing w:after="120"/>
        <w:jc w:val="both"/>
        <w:rPr>
          <w:rFonts w:asciiTheme="minorHAnsi" w:hAnsiTheme="minorHAnsi" w:cstheme="minorHAnsi"/>
          <w:b/>
          <w:sz w:val="22"/>
        </w:rPr>
      </w:pPr>
      <w:r w:rsidRPr="00E00A21">
        <w:rPr>
          <w:rFonts w:asciiTheme="minorHAnsi" w:hAnsiTheme="minorHAnsi" w:cstheme="minorHAnsi"/>
          <w:b/>
          <w:sz w:val="22"/>
        </w:rPr>
        <w:t>Seed grant review and selection is com</w:t>
      </w:r>
      <w:r w:rsidRPr="009538F7">
        <w:rPr>
          <w:rFonts w:asciiTheme="minorHAnsi" w:hAnsiTheme="minorHAnsi" w:cstheme="minorHAnsi"/>
          <w:b/>
          <w:sz w:val="22"/>
        </w:rPr>
        <w:t>petitive,</w:t>
      </w:r>
      <w:r>
        <w:rPr>
          <w:rFonts w:asciiTheme="minorHAnsi" w:hAnsiTheme="minorHAnsi" w:cstheme="minorHAnsi"/>
          <w:sz w:val="22"/>
        </w:rPr>
        <w:t xml:space="preserve"> and it is expected that submitted proposal</w:t>
      </w:r>
      <w:r w:rsidR="009028FC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are of high scientific quality, address a significant problem and provide a detailed research description that clearly describes and justifies roles and collaboration between the transatlantic team members. A proposal submission template is provided on the NOCC web page and must be used. Proposals deemed non-competitive because of low quality, impact or insufficient research description or details on team collaboration</w:t>
      </w:r>
      <w:r w:rsidR="00F659A6">
        <w:rPr>
          <w:rFonts w:asciiTheme="minorHAnsi" w:hAnsiTheme="minorHAnsi" w:cstheme="minorHAnsi"/>
          <w:sz w:val="22"/>
        </w:rPr>
        <w:t xml:space="preserve"> etc.</w:t>
      </w:r>
      <w:r>
        <w:rPr>
          <w:rFonts w:asciiTheme="minorHAnsi" w:hAnsiTheme="minorHAnsi" w:cstheme="minorHAnsi"/>
          <w:sz w:val="22"/>
        </w:rPr>
        <w:t xml:space="preserve"> may be rejected without </w:t>
      </w:r>
      <w:r w:rsidR="00F659A6">
        <w:rPr>
          <w:rFonts w:asciiTheme="minorHAnsi" w:hAnsiTheme="minorHAnsi" w:cstheme="minorHAnsi"/>
          <w:sz w:val="22"/>
        </w:rPr>
        <w:t xml:space="preserve">receiving </w:t>
      </w:r>
      <w:r>
        <w:rPr>
          <w:rFonts w:asciiTheme="minorHAnsi" w:hAnsiTheme="minorHAnsi" w:cstheme="minorHAnsi"/>
          <w:sz w:val="22"/>
        </w:rPr>
        <w:t>a full review</w:t>
      </w:r>
      <w:r w:rsidR="00F659A6">
        <w:rPr>
          <w:rFonts w:asciiTheme="minorHAnsi" w:hAnsiTheme="minorHAnsi" w:cstheme="minorHAnsi"/>
          <w:sz w:val="22"/>
        </w:rPr>
        <w:t xml:space="preserve"> </w:t>
      </w:r>
      <w:r w:rsidR="007107EA">
        <w:rPr>
          <w:rFonts w:asciiTheme="minorHAnsi" w:hAnsiTheme="minorHAnsi" w:cstheme="minorHAnsi"/>
          <w:sz w:val="22"/>
        </w:rPr>
        <w:t>to</w:t>
      </w:r>
      <w:r w:rsidR="00F659A6">
        <w:rPr>
          <w:rFonts w:asciiTheme="minorHAnsi" w:hAnsiTheme="minorHAnsi" w:cstheme="minorHAnsi"/>
          <w:sz w:val="22"/>
        </w:rPr>
        <w:t xml:space="preserve"> save reviewers’ time.</w:t>
      </w:r>
    </w:p>
    <w:p w14:paraId="3A326743" w14:textId="1D3E925A" w:rsidR="009538F7" w:rsidRDefault="0071648E" w:rsidP="008E1385">
      <w:pPr>
        <w:spacing w:after="120"/>
        <w:jc w:val="both"/>
        <w:rPr>
          <w:rFonts w:asciiTheme="minorHAnsi" w:hAnsiTheme="minorHAnsi" w:cstheme="minorHAnsi"/>
          <w:sz w:val="22"/>
        </w:rPr>
      </w:pPr>
      <w:r w:rsidRPr="0071648E">
        <w:rPr>
          <w:rFonts w:asciiTheme="minorHAnsi" w:hAnsiTheme="minorHAnsi" w:cstheme="minorHAnsi"/>
          <w:b/>
          <w:sz w:val="22"/>
        </w:rPr>
        <w:t>Submission deadline for proposals is</w:t>
      </w:r>
      <w:r w:rsidR="0089344B" w:rsidRPr="0071648E">
        <w:rPr>
          <w:rFonts w:asciiTheme="minorHAnsi" w:hAnsiTheme="minorHAnsi" w:cstheme="minorHAnsi"/>
          <w:b/>
          <w:sz w:val="22"/>
        </w:rPr>
        <w:t xml:space="preserve"> </w:t>
      </w:r>
      <w:r w:rsidR="007107EA">
        <w:rPr>
          <w:rFonts w:asciiTheme="minorHAnsi" w:hAnsiTheme="minorHAnsi" w:cstheme="minorHAnsi"/>
          <w:b/>
          <w:sz w:val="22"/>
        </w:rPr>
        <w:t>M</w:t>
      </w:r>
      <w:r w:rsidR="00176132">
        <w:rPr>
          <w:rFonts w:asciiTheme="minorHAnsi" w:hAnsiTheme="minorHAnsi" w:cstheme="minorHAnsi"/>
          <w:b/>
          <w:sz w:val="22"/>
        </w:rPr>
        <w:t>ay</w:t>
      </w:r>
      <w:r w:rsidR="007107EA">
        <w:rPr>
          <w:rFonts w:asciiTheme="minorHAnsi" w:hAnsiTheme="minorHAnsi" w:cstheme="minorHAnsi"/>
          <w:b/>
          <w:sz w:val="22"/>
        </w:rPr>
        <w:t xml:space="preserve"> 1</w:t>
      </w:r>
      <w:r w:rsidR="0089344B" w:rsidRPr="0071648E">
        <w:rPr>
          <w:rFonts w:asciiTheme="minorHAnsi" w:hAnsiTheme="minorHAnsi" w:cstheme="minorHAnsi"/>
          <w:b/>
          <w:sz w:val="22"/>
        </w:rPr>
        <w:t xml:space="preserve">, </w:t>
      </w:r>
      <w:r w:rsidR="009028FC" w:rsidRPr="0071648E">
        <w:rPr>
          <w:rFonts w:asciiTheme="minorHAnsi" w:hAnsiTheme="minorHAnsi" w:cstheme="minorHAnsi"/>
          <w:b/>
          <w:sz w:val="22"/>
        </w:rPr>
        <w:t>20</w:t>
      </w:r>
      <w:r w:rsidR="00CD05A1">
        <w:rPr>
          <w:rFonts w:asciiTheme="minorHAnsi" w:hAnsiTheme="minorHAnsi" w:cstheme="minorHAnsi"/>
          <w:b/>
          <w:sz w:val="22"/>
        </w:rPr>
        <w:t>2</w:t>
      </w:r>
      <w:r w:rsidR="008E1385">
        <w:rPr>
          <w:rFonts w:asciiTheme="minorHAnsi" w:hAnsiTheme="minorHAnsi" w:cstheme="minorHAnsi"/>
          <w:b/>
          <w:sz w:val="22"/>
        </w:rPr>
        <w:t>3</w:t>
      </w:r>
      <w:r w:rsidR="00321A7E">
        <w:rPr>
          <w:rFonts w:asciiTheme="minorHAnsi" w:hAnsiTheme="minorHAnsi" w:cstheme="minorHAnsi"/>
          <w:sz w:val="22"/>
        </w:rPr>
        <w:t>. Projec</w:t>
      </w:r>
      <w:r>
        <w:rPr>
          <w:rFonts w:asciiTheme="minorHAnsi" w:hAnsiTheme="minorHAnsi" w:cstheme="minorHAnsi"/>
          <w:sz w:val="22"/>
        </w:rPr>
        <w:t>ts ma</w:t>
      </w:r>
      <w:r w:rsidR="00176132">
        <w:rPr>
          <w:rFonts w:asciiTheme="minorHAnsi" w:hAnsiTheme="minorHAnsi" w:cstheme="minorHAnsi"/>
          <w:sz w:val="22"/>
        </w:rPr>
        <w:t xml:space="preserve">y </w:t>
      </w:r>
      <w:r>
        <w:rPr>
          <w:rFonts w:asciiTheme="minorHAnsi" w:hAnsiTheme="minorHAnsi" w:cstheme="minorHAnsi"/>
          <w:sz w:val="22"/>
        </w:rPr>
        <w:t>start</w:t>
      </w:r>
      <w:r w:rsidR="007107EA">
        <w:rPr>
          <w:rFonts w:asciiTheme="minorHAnsi" w:hAnsiTheme="minorHAnsi" w:cstheme="minorHAnsi"/>
          <w:sz w:val="22"/>
        </w:rPr>
        <w:t xml:space="preserve"> </w:t>
      </w:r>
      <w:r w:rsidR="00176132">
        <w:rPr>
          <w:rFonts w:asciiTheme="minorHAnsi" w:hAnsiTheme="minorHAnsi" w:cstheme="minorHAnsi"/>
          <w:sz w:val="22"/>
        </w:rPr>
        <w:t>September</w:t>
      </w:r>
      <w:r w:rsidR="007107EA">
        <w:rPr>
          <w:rFonts w:asciiTheme="minorHAnsi" w:hAnsiTheme="minorHAnsi" w:cstheme="minorHAnsi"/>
          <w:sz w:val="22"/>
        </w:rPr>
        <w:t xml:space="preserve"> 1</w:t>
      </w:r>
      <w:r w:rsidR="00176132">
        <w:rPr>
          <w:rFonts w:asciiTheme="minorHAnsi" w:hAnsiTheme="minorHAnsi" w:cstheme="minorHAnsi"/>
          <w:sz w:val="22"/>
        </w:rPr>
        <w:t>5</w:t>
      </w:r>
      <w:r w:rsidR="00321A7E">
        <w:rPr>
          <w:rFonts w:asciiTheme="minorHAnsi" w:hAnsiTheme="minorHAnsi" w:cstheme="minorHAnsi"/>
          <w:sz w:val="22"/>
        </w:rPr>
        <w:t>, 2</w:t>
      </w:r>
      <w:r w:rsidR="0089344B">
        <w:rPr>
          <w:rFonts w:asciiTheme="minorHAnsi" w:hAnsiTheme="minorHAnsi" w:cstheme="minorHAnsi"/>
          <w:sz w:val="22"/>
        </w:rPr>
        <w:t>0</w:t>
      </w:r>
      <w:r w:rsidR="00CD05A1">
        <w:rPr>
          <w:rFonts w:asciiTheme="minorHAnsi" w:hAnsiTheme="minorHAnsi" w:cstheme="minorHAnsi"/>
          <w:sz w:val="22"/>
        </w:rPr>
        <w:t>2</w:t>
      </w:r>
      <w:r w:rsidR="00176132">
        <w:rPr>
          <w:rFonts w:asciiTheme="minorHAnsi" w:hAnsiTheme="minorHAnsi" w:cstheme="minorHAnsi"/>
          <w:sz w:val="22"/>
        </w:rPr>
        <w:t>3</w:t>
      </w:r>
      <w:r w:rsidR="00321A7E">
        <w:rPr>
          <w:rFonts w:asciiTheme="minorHAnsi" w:hAnsiTheme="minorHAnsi" w:cstheme="minorHAnsi"/>
          <w:sz w:val="22"/>
        </w:rPr>
        <w:t xml:space="preserve"> </w:t>
      </w:r>
    </w:p>
    <w:p w14:paraId="3AB04524" w14:textId="77777777" w:rsidR="009A3DA9" w:rsidRDefault="004C408B" w:rsidP="008E1385">
      <w:pPr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="0057370E">
        <w:rPr>
          <w:rFonts w:asciiTheme="minorHAnsi" w:hAnsiTheme="minorHAnsi" w:cstheme="minorHAnsi"/>
          <w:sz w:val="22"/>
        </w:rPr>
        <w:t>f you are interested in developing and participating in a team project</w:t>
      </w:r>
      <w:r>
        <w:rPr>
          <w:rFonts w:asciiTheme="minorHAnsi" w:hAnsiTheme="minorHAnsi" w:cstheme="minorHAnsi"/>
          <w:sz w:val="22"/>
        </w:rPr>
        <w:t xml:space="preserve">, </w:t>
      </w:r>
      <w:r w:rsidR="00F659A6">
        <w:rPr>
          <w:rFonts w:asciiTheme="minorHAnsi" w:hAnsiTheme="minorHAnsi" w:cstheme="minorHAnsi"/>
          <w:sz w:val="22"/>
        </w:rPr>
        <w:t xml:space="preserve">you may </w:t>
      </w:r>
      <w:r w:rsidRPr="009A3DA9">
        <w:rPr>
          <w:rFonts w:asciiTheme="minorHAnsi" w:hAnsiTheme="minorHAnsi" w:cstheme="minorHAnsi"/>
          <w:sz w:val="22"/>
          <w:u w:val="single"/>
        </w:rPr>
        <w:t>contact us</w:t>
      </w:r>
      <w:r>
        <w:rPr>
          <w:rFonts w:asciiTheme="minorHAnsi" w:hAnsiTheme="minorHAnsi" w:cstheme="minorHAnsi"/>
          <w:sz w:val="22"/>
        </w:rPr>
        <w:t xml:space="preserve"> </w:t>
      </w:r>
      <w:r w:rsidR="00BA10D7">
        <w:rPr>
          <w:rFonts w:asciiTheme="minorHAnsi" w:hAnsiTheme="minorHAnsi" w:cstheme="minorHAnsi"/>
          <w:sz w:val="22"/>
        </w:rPr>
        <w:t xml:space="preserve">for </w:t>
      </w:r>
      <w:r w:rsidR="00657BD3">
        <w:rPr>
          <w:rFonts w:asciiTheme="minorHAnsi" w:hAnsiTheme="minorHAnsi" w:cstheme="minorHAnsi"/>
          <w:sz w:val="22"/>
        </w:rPr>
        <w:t>proposal instructions</w:t>
      </w:r>
      <w:r w:rsidR="00BA10D7">
        <w:rPr>
          <w:rFonts w:asciiTheme="minorHAnsi" w:hAnsiTheme="minorHAnsi" w:cstheme="minorHAnsi"/>
          <w:sz w:val="22"/>
        </w:rPr>
        <w:t xml:space="preserve"> w</w:t>
      </w:r>
      <w:r w:rsidR="00F659A6">
        <w:rPr>
          <w:rFonts w:asciiTheme="minorHAnsi" w:hAnsiTheme="minorHAnsi" w:cstheme="minorHAnsi"/>
          <w:sz w:val="22"/>
        </w:rPr>
        <w:t xml:space="preserve">hich </w:t>
      </w:r>
      <w:r w:rsidR="009028FC">
        <w:rPr>
          <w:rFonts w:asciiTheme="minorHAnsi" w:hAnsiTheme="minorHAnsi" w:cstheme="minorHAnsi"/>
          <w:sz w:val="22"/>
        </w:rPr>
        <w:t xml:space="preserve">will </w:t>
      </w:r>
      <w:r w:rsidR="00F659A6">
        <w:rPr>
          <w:rFonts w:asciiTheme="minorHAnsi" w:hAnsiTheme="minorHAnsi" w:cstheme="minorHAnsi"/>
          <w:sz w:val="22"/>
        </w:rPr>
        <w:t xml:space="preserve">also </w:t>
      </w:r>
      <w:r w:rsidR="00BA10D7">
        <w:rPr>
          <w:rFonts w:asciiTheme="minorHAnsi" w:hAnsiTheme="minorHAnsi" w:cstheme="minorHAnsi"/>
          <w:sz w:val="22"/>
        </w:rPr>
        <w:t xml:space="preserve">be posted on our NOCC </w:t>
      </w:r>
      <w:proofErr w:type="gramStart"/>
      <w:r w:rsidR="00BA10D7">
        <w:rPr>
          <w:rFonts w:asciiTheme="minorHAnsi" w:hAnsiTheme="minorHAnsi" w:cstheme="minorHAnsi"/>
          <w:sz w:val="22"/>
        </w:rPr>
        <w:t>web-site</w:t>
      </w:r>
      <w:proofErr w:type="gramEnd"/>
      <w:r w:rsidR="00BA10D7">
        <w:rPr>
          <w:rFonts w:asciiTheme="minorHAnsi" w:hAnsiTheme="minorHAnsi" w:cstheme="minorHAnsi"/>
          <w:sz w:val="22"/>
        </w:rPr>
        <w:t>.</w:t>
      </w:r>
      <w:r w:rsidR="00153236">
        <w:rPr>
          <w:rFonts w:asciiTheme="minorHAnsi" w:hAnsiTheme="minorHAnsi" w:cstheme="minorHAnsi"/>
          <w:sz w:val="22"/>
        </w:rPr>
        <w:t xml:space="preserve"> </w:t>
      </w:r>
      <w:r w:rsidR="00F659A6">
        <w:rPr>
          <w:rFonts w:asciiTheme="minorHAnsi" w:hAnsiTheme="minorHAnsi" w:cstheme="minorHAnsi"/>
          <w:sz w:val="22"/>
        </w:rPr>
        <w:t xml:space="preserve"> </w:t>
      </w:r>
      <w:r w:rsidR="009A3DA9">
        <w:rPr>
          <w:rFonts w:asciiTheme="minorHAnsi" w:hAnsiTheme="minorHAnsi" w:cstheme="minorHAnsi"/>
          <w:sz w:val="22"/>
        </w:rPr>
        <w:t xml:space="preserve">We will be happy to assist you in </w:t>
      </w:r>
      <w:r w:rsidR="00A47C87">
        <w:rPr>
          <w:rFonts w:asciiTheme="minorHAnsi" w:hAnsiTheme="minorHAnsi" w:cstheme="minorHAnsi"/>
          <w:sz w:val="22"/>
        </w:rPr>
        <w:t xml:space="preserve">the development of a successful, </w:t>
      </w:r>
      <w:r w:rsidR="009A3DA9">
        <w:rPr>
          <w:rFonts w:asciiTheme="minorHAnsi" w:hAnsiTheme="minorHAnsi" w:cstheme="minorHAnsi"/>
          <w:sz w:val="22"/>
        </w:rPr>
        <w:t>transatlantic research proposal.</w:t>
      </w:r>
      <w:r w:rsidR="00BA10D7" w:rsidRPr="00BA10D7">
        <w:rPr>
          <w:rFonts w:asciiTheme="minorHAnsi" w:hAnsiTheme="minorHAnsi" w:cstheme="minorHAnsi"/>
          <w:sz w:val="22"/>
        </w:rPr>
        <w:t xml:space="preserve"> </w:t>
      </w:r>
      <w:r w:rsidR="00BA10D7">
        <w:rPr>
          <w:rFonts w:asciiTheme="minorHAnsi" w:hAnsiTheme="minorHAnsi" w:cstheme="minorHAnsi"/>
          <w:sz w:val="22"/>
        </w:rPr>
        <w:t>Also, as our email lists may not be complete, please feel free to forward this solicitation to other colleagues that may potentially be interested in this opportunity.</w:t>
      </w:r>
    </w:p>
    <w:p w14:paraId="17593AB7" w14:textId="5C1A8C6A" w:rsidR="00087147" w:rsidRPr="00253564" w:rsidRDefault="00016C49" w:rsidP="008E1385">
      <w:pPr>
        <w:spacing w:after="120"/>
        <w:jc w:val="both"/>
        <w:rPr>
          <w:rFonts w:ascii="Calibri" w:hAnsi="Calibri" w:cs="Calibri"/>
          <w:sz w:val="22"/>
        </w:rPr>
      </w:pPr>
      <w:r w:rsidRPr="00016C49"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663360" behindDoc="0" locked="0" layoutInCell="1" allowOverlap="1" wp14:anchorId="320516D4" wp14:editId="6D0F832A">
            <wp:simplePos x="0" y="0"/>
            <wp:positionH relativeFrom="column">
              <wp:posOffset>3853815</wp:posOffset>
            </wp:positionH>
            <wp:positionV relativeFrom="paragraph">
              <wp:posOffset>187960</wp:posOffset>
            </wp:positionV>
            <wp:extent cx="1668145" cy="478155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2"/>
                    <a:stretch/>
                  </pic:blipFill>
                  <pic:spPr bwMode="auto">
                    <a:xfrm>
                      <a:off x="0" y="0"/>
                      <a:ext cx="16681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3C3">
        <w:rPr>
          <w:rFonts w:ascii="Calibri" w:hAnsi="Calibri" w:cs="Calibri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A8BD7E2" wp14:editId="51E5BE7C">
            <wp:simplePos x="0" y="0"/>
            <wp:positionH relativeFrom="column">
              <wp:posOffset>25392</wp:posOffset>
            </wp:positionH>
            <wp:positionV relativeFrom="paragraph">
              <wp:posOffset>301305</wp:posOffset>
            </wp:positionV>
            <wp:extent cx="1524000" cy="2870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47">
        <w:rPr>
          <w:noProof/>
        </w:rPr>
        <w:drawing>
          <wp:anchor distT="0" distB="0" distL="114300" distR="114300" simplePos="0" relativeHeight="251661312" behindDoc="0" locked="0" layoutInCell="1" allowOverlap="1" wp14:anchorId="20B81AF4" wp14:editId="591E57F4">
            <wp:simplePos x="0" y="0"/>
            <wp:positionH relativeFrom="column">
              <wp:posOffset>1884045</wp:posOffset>
            </wp:positionH>
            <wp:positionV relativeFrom="paragraph">
              <wp:posOffset>144145</wp:posOffset>
            </wp:positionV>
            <wp:extent cx="1626235" cy="461010"/>
            <wp:effectExtent l="0" t="0" r="0" b="0"/>
            <wp:wrapTight wrapText="bothSides">
              <wp:wrapPolygon edited="0">
                <wp:start x="0" y="0"/>
                <wp:lineTo x="0" y="20529"/>
                <wp:lineTo x="21254" y="20529"/>
                <wp:lineTo x="212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47" w:rsidRPr="00253564">
        <w:rPr>
          <w:rFonts w:ascii="Calibri" w:hAnsi="Calibri" w:cs="Calibri"/>
          <w:sz w:val="22"/>
        </w:rPr>
        <w:t>Sincerely,</w:t>
      </w:r>
      <w:r w:rsidR="00087147" w:rsidRPr="00253564">
        <w:rPr>
          <w:rFonts w:ascii="Calibri" w:hAnsi="Calibri" w:cs="Calibri"/>
          <w:noProof/>
          <w:sz w:val="22"/>
        </w:rPr>
        <w:t xml:space="preserve"> </w:t>
      </w:r>
    </w:p>
    <w:p w14:paraId="552E40A4" w14:textId="29961D98" w:rsidR="008B2801" w:rsidRDefault="008B2801" w:rsidP="008E1385">
      <w:pPr>
        <w:spacing w:after="120"/>
        <w:jc w:val="both"/>
        <w:rPr>
          <w:rFonts w:ascii="Calibri" w:hAnsi="Calibri" w:cs="Calibri"/>
          <w:sz w:val="22"/>
        </w:rPr>
      </w:pPr>
    </w:p>
    <w:p w14:paraId="20D51026" w14:textId="41DC8092" w:rsidR="008E1385" w:rsidRPr="00EE3C63" w:rsidRDefault="008E1385" w:rsidP="008E1385">
      <w:pPr>
        <w:tabs>
          <w:tab w:val="left" w:pos="2970"/>
          <w:tab w:val="left" w:pos="5940"/>
        </w:tabs>
        <w:spacing w:after="120"/>
        <w:jc w:val="both"/>
        <w:rPr>
          <w:rFonts w:ascii="Calibri" w:hAnsi="Calibri" w:cs="Calibri"/>
          <w:sz w:val="22"/>
        </w:rPr>
      </w:pPr>
    </w:p>
    <w:p w14:paraId="6A72BC53" w14:textId="3455603D" w:rsidR="00087147" w:rsidRPr="00016C49" w:rsidRDefault="00087147" w:rsidP="008E1385">
      <w:pPr>
        <w:tabs>
          <w:tab w:val="left" w:pos="2970"/>
          <w:tab w:val="left" w:pos="5940"/>
        </w:tabs>
        <w:spacing w:after="120"/>
        <w:jc w:val="both"/>
        <w:rPr>
          <w:rFonts w:ascii="Calibri" w:hAnsi="Calibri" w:cs="Calibri"/>
          <w:sz w:val="22"/>
        </w:rPr>
      </w:pPr>
      <w:r w:rsidRPr="00016C49">
        <w:rPr>
          <w:rFonts w:ascii="Calibri" w:hAnsi="Calibri" w:cs="Calibri"/>
          <w:sz w:val="22"/>
        </w:rPr>
        <w:t>Claudia Sc</w:t>
      </w:r>
      <w:r w:rsidR="00A143C3" w:rsidRPr="00016C49">
        <w:rPr>
          <w:rFonts w:ascii="Calibri" w:hAnsi="Calibri" w:cs="Calibri"/>
          <w:sz w:val="22"/>
        </w:rPr>
        <w:t>h</w:t>
      </w:r>
      <w:r w:rsidRPr="00016C49">
        <w:rPr>
          <w:rFonts w:ascii="Calibri" w:hAnsi="Calibri" w:cs="Calibri"/>
          <w:sz w:val="22"/>
        </w:rPr>
        <w:t>midt-Dannert</w:t>
      </w:r>
      <w:r w:rsidRPr="00016C49">
        <w:rPr>
          <w:rFonts w:ascii="Calibri" w:hAnsi="Calibri" w:cs="Calibri"/>
          <w:sz w:val="22"/>
        </w:rPr>
        <w:tab/>
        <w:t>Malena Bakkevold</w:t>
      </w:r>
      <w:r w:rsidRPr="00016C49">
        <w:rPr>
          <w:rFonts w:ascii="Calibri" w:hAnsi="Calibri" w:cs="Calibri"/>
          <w:sz w:val="22"/>
        </w:rPr>
        <w:tab/>
      </w:r>
      <w:r w:rsidR="00176132" w:rsidRPr="00016C49">
        <w:rPr>
          <w:rFonts w:ascii="Calibri" w:hAnsi="Calibri" w:cs="Calibri"/>
          <w:sz w:val="22"/>
        </w:rPr>
        <w:t>Joanna</w:t>
      </w:r>
      <w:r w:rsidR="008E1385" w:rsidRPr="00016C49">
        <w:rPr>
          <w:rFonts w:ascii="Calibri" w:hAnsi="Calibri" w:cs="Calibri"/>
          <w:sz w:val="22"/>
        </w:rPr>
        <w:t xml:space="preserve"> Boddens-Hosang</w:t>
      </w:r>
    </w:p>
    <w:p w14:paraId="6FA453DE" w14:textId="0D24A21C" w:rsidR="008E1385" w:rsidRDefault="00087147" w:rsidP="008E1385">
      <w:pPr>
        <w:widowControl w:val="0"/>
        <w:tabs>
          <w:tab w:val="left" w:pos="2970"/>
          <w:tab w:val="left" w:pos="3240"/>
          <w:tab w:val="left" w:pos="5940"/>
          <w:tab w:val="left" w:pos="6480"/>
          <w:tab w:val="left" w:pos="6840"/>
        </w:tabs>
        <w:spacing w:after="0" w:line="240" w:lineRule="auto"/>
        <w:contextualSpacing/>
        <w:jc w:val="both"/>
        <w:rPr>
          <w:rFonts w:ascii="Calibri" w:hAnsi="Calibri" w:cs="Calibri"/>
          <w:sz w:val="22"/>
        </w:rPr>
      </w:pPr>
      <w:r w:rsidRPr="00253564">
        <w:rPr>
          <w:rFonts w:ascii="Calibri" w:hAnsi="Calibri" w:cs="Calibri"/>
          <w:sz w:val="22"/>
        </w:rPr>
        <w:t>Norwegian Centennial Chair</w:t>
      </w:r>
      <w:r w:rsidRPr="00253564">
        <w:rPr>
          <w:rFonts w:ascii="Calibri" w:hAnsi="Calibri" w:cs="Calibri"/>
          <w:sz w:val="22"/>
        </w:rPr>
        <w:tab/>
        <w:t xml:space="preserve">Co-Chair </w:t>
      </w:r>
      <w:r w:rsidR="008E1385">
        <w:rPr>
          <w:rFonts w:ascii="Calibri" w:hAnsi="Calibri" w:cs="Calibri"/>
          <w:sz w:val="22"/>
        </w:rPr>
        <w:tab/>
      </w:r>
      <w:r w:rsidR="00C204A5">
        <w:rPr>
          <w:rFonts w:ascii="Calibri" w:hAnsi="Calibri" w:cs="Calibri"/>
          <w:sz w:val="22"/>
        </w:rPr>
        <w:t xml:space="preserve">Acting </w:t>
      </w:r>
      <w:r w:rsidRPr="00253564">
        <w:rPr>
          <w:rFonts w:ascii="Calibri" w:hAnsi="Calibri" w:cs="Calibri"/>
          <w:sz w:val="22"/>
        </w:rPr>
        <w:t>Co-Chair</w:t>
      </w:r>
    </w:p>
    <w:p w14:paraId="46780521" w14:textId="458DDEEA" w:rsidR="00087147" w:rsidRPr="00253564" w:rsidRDefault="00087147" w:rsidP="008E1385">
      <w:pPr>
        <w:widowControl w:val="0"/>
        <w:tabs>
          <w:tab w:val="left" w:pos="2970"/>
          <w:tab w:val="left" w:pos="3240"/>
          <w:tab w:val="left" w:pos="5940"/>
          <w:tab w:val="left" w:pos="6480"/>
          <w:tab w:val="left" w:pos="6840"/>
        </w:tabs>
        <w:spacing w:after="0" w:line="240" w:lineRule="auto"/>
        <w:contextualSpacing/>
        <w:jc w:val="both"/>
        <w:rPr>
          <w:rFonts w:ascii="Calibri" w:hAnsi="Calibri" w:cs="Calibri"/>
          <w:sz w:val="22"/>
        </w:rPr>
      </w:pPr>
      <w:r w:rsidRPr="00253564">
        <w:rPr>
          <w:rFonts w:ascii="Calibri" w:hAnsi="Calibri" w:cs="Calibri"/>
          <w:sz w:val="22"/>
        </w:rPr>
        <w:t>University of Minnesota</w:t>
      </w:r>
      <w:r w:rsidRPr="00253564">
        <w:rPr>
          <w:rFonts w:ascii="Calibri" w:hAnsi="Calibri" w:cs="Calibri"/>
          <w:sz w:val="22"/>
        </w:rPr>
        <w:tab/>
        <w:t xml:space="preserve">University of Oslo </w:t>
      </w:r>
      <w:r w:rsidRPr="00253564">
        <w:rPr>
          <w:rFonts w:ascii="Calibri" w:hAnsi="Calibri" w:cs="Calibri"/>
          <w:sz w:val="22"/>
        </w:rPr>
        <w:tab/>
        <w:t>Norwegian University of Life Sciences</w:t>
      </w:r>
    </w:p>
    <w:p w14:paraId="735DDBB7" w14:textId="29D71D52" w:rsidR="008E1385" w:rsidRPr="008E1385" w:rsidRDefault="00016C49" w:rsidP="008E1385">
      <w:pPr>
        <w:widowControl w:val="0"/>
        <w:tabs>
          <w:tab w:val="left" w:pos="2970"/>
          <w:tab w:val="left" w:pos="5940"/>
        </w:tabs>
        <w:spacing w:after="0" w:line="240" w:lineRule="auto"/>
        <w:contextualSpacing/>
        <w:jc w:val="both"/>
        <w:rPr>
          <w:rFonts w:ascii="Calibri" w:hAnsi="Calibri" w:cs="Calibri"/>
          <w:sz w:val="20"/>
          <w:szCs w:val="22"/>
        </w:rPr>
      </w:pPr>
      <w:hyperlink r:id="rId10" w:history="1">
        <w:r w:rsidR="00DA00DA" w:rsidRPr="008E1385">
          <w:rPr>
            <w:rStyle w:val="Hyperlink"/>
            <w:rFonts w:ascii="Calibri" w:hAnsi="Calibri" w:cs="Calibri"/>
            <w:sz w:val="20"/>
            <w:szCs w:val="22"/>
          </w:rPr>
          <w:t>schmi232@umn.edu</w:t>
        </w:r>
      </w:hyperlink>
      <w:r w:rsidR="00087147" w:rsidRPr="008E1385">
        <w:rPr>
          <w:rFonts w:ascii="Calibri" w:hAnsi="Calibri" w:cs="Calibri"/>
          <w:sz w:val="20"/>
          <w:szCs w:val="22"/>
        </w:rPr>
        <w:tab/>
      </w:r>
      <w:hyperlink r:id="rId11" w:history="1">
        <w:r w:rsidR="00087147" w:rsidRPr="008E1385">
          <w:rPr>
            <w:rStyle w:val="Hyperlink"/>
            <w:rFonts w:ascii="Calibri" w:hAnsi="Calibri" w:cs="Calibri"/>
            <w:sz w:val="20"/>
            <w:szCs w:val="22"/>
          </w:rPr>
          <w:t>malena.bakkevold@admin.uio.no</w:t>
        </w:r>
      </w:hyperlink>
      <w:r w:rsidR="00087147" w:rsidRPr="008E1385">
        <w:rPr>
          <w:rFonts w:ascii="Calibri" w:hAnsi="Calibri" w:cs="Calibri"/>
          <w:sz w:val="20"/>
          <w:szCs w:val="22"/>
        </w:rPr>
        <w:t xml:space="preserve"> </w:t>
      </w:r>
      <w:r w:rsidR="008E1385">
        <w:rPr>
          <w:rFonts w:ascii="Calibri" w:hAnsi="Calibri" w:cs="Calibri"/>
          <w:sz w:val="20"/>
          <w:szCs w:val="22"/>
        </w:rPr>
        <w:tab/>
      </w:r>
      <w:hyperlink r:id="rId12" w:history="1">
        <w:r w:rsidR="008E1385" w:rsidRPr="00C23D88">
          <w:rPr>
            <w:rStyle w:val="Hyperlink"/>
            <w:rFonts w:ascii="Calibri" w:hAnsi="Calibri" w:cs="Calibri"/>
            <w:sz w:val="20"/>
            <w:szCs w:val="22"/>
          </w:rPr>
          <w:t>Joanna.boddens-hosang@nmbu.no</w:t>
        </w:r>
      </w:hyperlink>
    </w:p>
    <w:p w14:paraId="3DA15A7C" w14:textId="152C35D9" w:rsidR="005D5C8B" w:rsidRPr="008E1385" w:rsidRDefault="005D5C8B" w:rsidP="008E1385">
      <w:pPr>
        <w:widowControl w:val="0"/>
        <w:tabs>
          <w:tab w:val="left" w:pos="3240"/>
        </w:tabs>
        <w:spacing w:after="0" w:line="240" w:lineRule="auto"/>
        <w:contextualSpacing/>
        <w:jc w:val="both"/>
        <w:rPr>
          <w:rFonts w:ascii="Calibri" w:hAnsi="Calibri" w:cs="Calibri"/>
          <w:sz w:val="20"/>
          <w:szCs w:val="22"/>
        </w:rPr>
      </w:pPr>
    </w:p>
    <w:sectPr w:rsidR="005D5C8B" w:rsidRPr="008E1385" w:rsidSect="0089344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935B1"/>
    <w:multiLevelType w:val="hybridMultilevel"/>
    <w:tmpl w:val="FD10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55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jAxtTS1NDcysLRU0lEKTi0uzszPAykwqgUArgWYkSwAAAA="/>
  </w:docVars>
  <w:rsids>
    <w:rsidRoot w:val="00184DF3"/>
    <w:rsid w:val="00003879"/>
    <w:rsid w:val="00007EBC"/>
    <w:rsid w:val="000169F4"/>
    <w:rsid w:val="00016C49"/>
    <w:rsid w:val="00031F82"/>
    <w:rsid w:val="00065534"/>
    <w:rsid w:val="00066A5D"/>
    <w:rsid w:val="000811BD"/>
    <w:rsid w:val="00087147"/>
    <w:rsid w:val="00093CED"/>
    <w:rsid w:val="0010345E"/>
    <w:rsid w:val="00114C73"/>
    <w:rsid w:val="001275C8"/>
    <w:rsid w:val="001446B6"/>
    <w:rsid w:val="00153236"/>
    <w:rsid w:val="001628AC"/>
    <w:rsid w:val="00167C93"/>
    <w:rsid w:val="00176132"/>
    <w:rsid w:val="00184DF3"/>
    <w:rsid w:val="001B4F55"/>
    <w:rsid w:val="001C0DF1"/>
    <w:rsid w:val="001D3249"/>
    <w:rsid w:val="001E48B0"/>
    <w:rsid w:val="00200698"/>
    <w:rsid w:val="00242A7B"/>
    <w:rsid w:val="00320BA7"/>
    <w:rsid w:val="00320E0B"/>
    <w:rsid w:val="00321A7E"/>
    <w:rsid w:val="00376326"/>
    <w:rsid w:val="00385616"/>
    <w:rsid w:val="00395FBC"/>
    <w:rsid w:val="003A5FC6"/>
    <w:rsid w:val="003B43AF"/>
    <w:rsid w:val="003B474A"/>
    <w:rsid w:val="003B693B"/>
    <w:rsid w:val="003D270C"/>
    <w:rsid w:val="00401CD3"/>
    <w:rsid w:val="004726D3"/>
    <w:rsid w:val="00492E40"/>
    <w:rsid w:val="004C408B"/>
    <w:rsid w:val="00513EEC"/>
    <w:rsid w:val="00527582"/>
    <w:rsid w:val="0053113F"/>
    <w:rsid w:val="0057370E"/>
    <w:rsid w:val="005900B5"/>
    <w:rsid w:val="005D0C2E"/>
    <w:rsid w:val="005D5C8B"/>
    <w:rsid w:val="006454B6"/>
    <w:rsid w:val="00657BD3"/>
    <w:rsid w:val="006A3401"/>
    <w:rsid w:val="007107EA"/>
    <w:rsid w:val="0071648E"/>
    <w:rsid w:val="00721C15"/>
    <w:rsid w:val="0072378A"/>
    <w:rsid w:val="00783BAD"/>
    <w:rsid w:val="007D3FAE"/>
    <w:rsid w:val="007D526E"/>
    <w:rsid w:val="007F3D59"/>
    <w:rsid w:val="007F561C"/>
    <w:rsid w:val="00857666"/>
    <w:rsid w:val="00892C35"/>
    <w:rsid w:val="0089344B"/>
    <w:rsid w:val="008A57E4"/>
    <w:rsid w:val="008A7417"/>
    <w:rsid w:val="008B2801"/>
    <w:rsid w:val="008B7286"/>
    <w:rsid w:val="008C3045"/>
    <w:rsid w:val="008E1385"/>
    <w:rsid w:val="008E3CC5"/>
    <w:rsid w:val="008F67B1"/>
    <w:rsid w:val="009028FC"/>
    <w:rsid w:val="009367B9"/>
    <w:rsid w:val="00936D95"/>
    <w:rsid w:val="009538F7"/>
    <w:rsid w:val="009568F8"/>
    <w:rsid w:val="0096092D"/>
    <w:rsid w:val="009A3DA9"/>
    <w:rsid w:val="00A143C3"/>
    <w:rsid w:val="00A17624"/>
    <w:rsid w:val="00A26E9B"/>
    <w:rsid w:val="00A36930"/>
    <w:rsid w:val="00A406A7"/>
    <w:rsid w:val="00A47C87"/>
    <w:rsid w:val="00A63EFF"/>
    <w:rsid w:val="00A81E31"/>
    <w:rsid w:val="00A85350"/>
    <w:rsid w:val="00B155FE"/>
    <w:rsid w:val="00B30480"/>
    <w:rsid w:val="00B4654E"/>
    <w:rsid w:val="00B67B37"/>
    <w:rsid w:val="00BA10D7"/>
    <w:rsid w:val="00BA68C1"/>
    <w:rsid w:val="00BD3D11"/>
    <w:rsid w:val="00C063BA"/>
    <w:rsid w:val="00C13F45"/>
    <w:rsid w:val="00C204A5"/>
    <w:rsid w:val="00C22F49"/>
    <w:rsid w:val="00C41F4E"/>
    <w:rsid w:val="00C674C2"/>
    <w:rsid w:val="00C85723"/>
    <w:rsid w:val="00CA381C"/>
    <w:rsid w:val="00CD05A1"/>
    <w:rsid w:val="00CD1CAB"/>
    <w:rsid w:val="00D25606"/>
    <w:rsid w:val="00D42815"/>
    <w:rsid w:val="00D50ED6"/>
    <w:rsid w:val="00D55B19"/>
    <w:rsid w:val="00D6596F"/>
    <w:rsid w:val="00D91430"/>
    <w:rsid w:val="00D97E59"/>
    <w:rsid w:val="00DA00DA"/>
    <w:rsid w:val="00DD2D89"/>
    <w:rsid w:val="00DD3C5C"/>
    <w:rsid w:val="00E00A21"/>
    <w:rsid w:val="00E31502"/>
    <w:rsid w:val="00E44A0A"/>
    <w:rsid w:val="00EA0E8F"/>
    <w:rsid w:val="00EB7394"/>
    <w:rsid w:val="00ED30EE"/>
    <w:rsid w:val="00EE3C63"/>
    <w:rsid w:val="00EF33CA"/>
    <w:rsid w:val="00F06AEB"/>
    <w:rsid w:val="00F32242"/>
    <w:rsid w:val="00F43C62"/>
    <w:rsid w:val="00F44E68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BC879D"/>
  <w15:docId w15:val="{997AD388-6B6E-4A35-B8DA-73761174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27582"/>
    <w:rPr>
      <w:b/>
      <w:bCs/>
    </w:rPr>
  </w:style>
  <w:style w:type="character" w:styleId="Hyperlink">
    <w:name w:val="Hyperlink"/>
    <w:basedOn w:val="DefaultParagraphFont"/>
    <w:uiPriority w:val="99"/>
    <w:unhideWhenUsed/>
    <w:rsid w:val="009A3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4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1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Joanna.boddens-hosang@nmbu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lena.bakkevold@admin.uio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mi232@um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8E64-B37B-41B2-A76B-5460C4CA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Schmidt-Dannert</dc:creator>
  <cp:lastModifiedBy>Claudia Schmidt-Dannert</cp:lastModifiedBy>
  <cp:revision>6</cp:revision>
  <cp:lastPrinted>2019-12-02T16:18:00Z</cp:lastPrinted>
  <dcterms:created xsi:type="dcterms:W3CDTF">2023-02-22T14:04:00Z</dcterms:created>
  <dcterms:modified xsi:type="dcterms:W3CDTF">2023-02-28T14:24:00Z</dcterms:modified>
</cp:coreProperties>
</file>